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DCC" w:rsidRDefault="00285DCC">
      <w:pPr>
        <w:rPr>
          <w:b/>
        </w:rPr>
      </w:pPr>
      <w:bookmarkStart w:id="0" w:name="_GoBack"/>
      <w:bookmarkEnd w:id="0"/>
    </w:p>
    <w:p w:rsidR="00285DCC" w:rsidRDefault="00285DCC">
      <w:pPr>
        <w:rPr>
          <w:b/>
        </w:rPr>
      </w:pPr>
      <w:r>
        <w:rPr>
          <w:b/>
          <w:noProof/>
        </w:rPr>
        <w:drawing>
          <wp:inline distT="0" distB="0" distL="0" distR="0">
            <wp:extent cx="2804336" cy="1138512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HSB_Logo-12April202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851" cy="1141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DCC" w:rsidRDefault="00285DCC">
      <w:pPr>
        <w:rPr>
          <w:b/>
        </w:rPr>
      </w:pPr>
    </w:p>
    <w:p w:rsidR="00285DCC" w:rsidRPr="00285DCC" w:rsidRDefault="00285DCC">
      <w:pPr>
        <w:rPr>
          <w:b/>
        </w:rPr>
      </w:pPr>
      <w:r w:rsidRPr="00285DCC">
        <w:rPr>
          <w:b/>
        </w:rPr>
        <w:t>DCHSB U54 funded research publications</w:t>
      </w:r>
    </w:p>
    <w:p w:rsidR="00285DCC" w:rsidRDefault="00285DCC"/>
    <w:p w:rsidR="00285DCC" w:rsidRPr="00285DCC" w:rsidRDefault="00285DCC">
      <w:pPr>
        <w:rPr>
          <w:b/>
        </w:rPr>
      </w:pPr>
      <w:r w:rsidRPr="00285DCC">
        <w:rPr>
          <w:b/>
        </w:rPr>
        <w:t>2023</w:t>
      </w:r>
    </w:p>
    <w:p w:rsidR="00285DCC" w:rsidRDefault="00285DCC"/>
    <w:p w:rsidR="00285DCC" w:rsidRPr="00285DCC" w:rsidRDefault="00285DCC" w:rsidP="00285DCC">
      <w:pPr>
        <w:pStyle w:val="EndNoteBibliography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285DCC">
        <w:t>1.</w:t>
      </w:r>
      <w:r w:rsidRPr="00285DCC">
        <w:tab/>
        <w:t>Henderson R, Anasti K, Manne K, et al. Engineering immunogens that select for specific mutations in HIV broadly neutralizing antibodies. bioRxiv 2023 (In eng). DOI: 10.1101/2023.12.15.571700.</w:t>
      </w:r>
    </w:p>
    <w:p w:rsidR="00285DCC" w:rsidRPr="00285DCC" w:rsidRDefault="00285DCC" w:rsidP="00285DCC">
      <w:pPr>
        <w:pStyle w:val="EndNoteBibliography"/>
        <w:ind w:left="720" w:hanging="720"/>
      </w:pPr>
      <w:r w:rsidRPr="00285DCC">
        <w:t>2.</w:t>
      </w:r>
      <w:r w:rsidRPr="00285DCC">
        <w:tab/>
        <w:t>Henderson R, Zhou Y, Stalls V, et al. Structural basis for breadth development in the HIV-1 V3-glycan targeting DH270 antibody clonal lineage. Nat Commun 2023;14(1):2782. DOI: 10.1038/s41467-023-38108-1.</w:t>
      </w:r>
    </w:p>
    <w:p w:rsidR="00285DCC" w:rsidRPr="00285DCC" w:rsidRDefault="00285DCC" w:rsidP="00285DCC">
      <w:pPr>
        <w:pStyle w:val="EndNoteBibliography"/>
        <w:ind w:left="720" w:hanging="720"/>
      </w:pPr>
      <w:r w:rsidRPr="00285DCC">
        <w:t>3.</w:t>
      </w:r>
      <w:r w:rsidRPr="00285DCC">
        <w:tab/>
        <w:t>Huang Q, Zhou Y, Liu HF, Bartesaghi A. Multiple-image super-resolution of cryo-electron micrographs based on deep internal learning. Biol Imaging 2023;3:e3. DOI: 10.1017/S2633903X2300003X.</w:t>
      </w:r>
    </w:p>
    <w:p w:rsidR="00285DCC" w:rsidRPr="00285DCC" w:rsidRDefault="00285DCC" w:rsidP="00285DCC">
      <w:pPr>
        <w:pStyle w:val="EndNoteBibliography"/>
        <w:ind w:left="720" w:hanging="720"/>
      </w:pPr>
      <w:r w:rsidRPr="00285DCC">
        <w:t>4.</w:t>
      </w:r>
      <w:r w:rsidRPr="00285DCC">
        <w:tab/>
        <w:t>Liu HF, Zhou Y, Huang Q, et al. nextPYP: a comprehensive and scalable platform for characterizing protein variability in situ using single-particle cryo-electron tomography. Nat Methods 2023. DOI: 10.1038/s41592-023-02045-0.</w:t>
      </w:r>
    </w:p>
    <w:p w:rsidR="00285DCC" w:rsidRPr="00285DCC" w:rsidRDefault="00285DCC" w:rsidP="00285DCC">
      <w:pPr>
        <w:pStyle w:val="EndNoteBibliography"/>
        <w:ind w:left="720" w:hanging="720"/>
      </w:pPr>
      <w:r w:rsidRPr="00285DCC">
        <w:t>5.</w:t>
      </w:r>
      <w:r w:rsidRPr="00285DCC">
        <w:tab/>
        <w:t>May AJ, Pothula KR, Janowska K, Acharya P. Structures of Langya Virus Fusion Protein Ectodomain in Pre- and Postfusion Conformation. J Virol 2023;97(6):e0043323. DOI: 10.1128/jvi.00433-23.</w:t>
      </w:r>
    </w:p>
    <w:p w:rsidR="00285DCC" w:rsidRPr="00285DCC" w:rsidRDefault="00285DCC" w:rsidP="00285DCC">
      <w:pPr>
        <w:pStyle w:val="EndNoteBibliography"/>
        <w:ind w:left="720" w:hanging="720"/>
      </w:pPr>
      <w:r w:rsidRPr="00285DCC">
        <w:t>6.</w:t>
      </w:r>
      <w:r w:rsidRPr="00285DCC">
        <w:tab/>
        <w:t>Ratnapriya S, Pothula KR, Dam KA, et al. Conformational flexibility of HIV-1 envelope glycoproteins modulates transmitted / founder sensitivity to broadly neutralizing antibodies. bioRxiv 2023. DOI: 10.1101/2023.09.13.557082.</w:t>
      </w:r>
    </w:p>
    <w:p w:rsidR="00285DCC" w:rsidRPr="00285DCC" w:rsidRDefault="00285DCC" w:rsidP="00285DCC">
      <w:pPr>
        <w:pStyle w:val="EndNoteBibliography"/>
        <w:ind w:left="720" w:hanging="720"/>
      </w:pPr>
      <w:r w:rsidRPr="00285DCC">
        <w:t>7.</w:t>
      </w:r>
      <w:r w:rsidRPr="00285DCC">
        <w:tab/>
        <w:t>Weber N, Hinks B, Jensen J, Lidahl T, Mendonça L. Sample Preparation for In Situ Cryotomography of Mammalian Cells. J Vis Exp 2023(202) (In eng). DOI: 10.3791/65697.</w:t>
      </w:r>
    </w:p>
    <w:p w:rsidR="00285DCC" w:rsidRDefault="00285DCC" w:rsidP="00285DCC">
      <w:pPr>
        <w:pStyle w:val="EndNoteBibliography"/>
        <w:ind w:left="720" w:hanging="720"/>
      </w:pPr>
      <w:r w:rsidRPr="00285DCC">
        <w:t>8.</w:t>
      </w:r>
      <w:r w:rsidRPr="00285DCC">
        <w:tab/>
        <w:t>Williams WB, Alam SM, Ofek G, et al. Vaccine Induction of Heterologous HIV-1 Neutralizing Antibody B Cell Lineages in Humans. medRxiv 2023:2023.03.09.23286943. DOI: 10.1101/2023.03.09.23286943.</w:t>
      </w:r>
      <w:r>
        <w:t xml:space="preserve"> </w:t>
      </w:r>
    </w:p>
    <w:p w:rsidR="00285DCC" w:rsidRDefault="00285DCC" w:rsidP="00285DCC">
      <w:pPr>
        <w:pStyle w:val="EndNoteBibliography"/>
        <w:ind w:left="720" w:hanging="720"/>
      </w:pPr>
    </w:p>
    <w:p w:rsidR="00285DCC" w:rsidRPr="00285DCC" w:rsidRDefault="00285DCC" w:rsidP="00285DCC">
      <w:pPr>
        <w:pStyle w:val="EndNoteBibliography"/>
        <w:ind w:left="720" w:hanging="720"/>
        <w:rPr>
          <w:b/>
        </w:rPr>
      </w:pPr>
      <w:r w:rsidRPr="00285DCC">
        <w:rPr>
          <w:b/>
        </w:rPr>
        <w:t>2024</w:t>
      </w:r>
    </w:p>
    <w:p w:rsidR="00285DCC" w:rsidRPr="00285DCC" w:rsidRDefault="00285DCC" w:rsidP="00285DCC">
      <w:pPr>
        <w:pStyle w:val="EndNoteBibliography"/>
        <w:ind w:left="720" w:hanging="720"/>
      </w:pPr>
    </w:p>
    <w:p w:rsidR="00285DCC" w:rsidRPr="00285DCC" w:rsidRDefault="00285DCC" w:rsidP="00285DCC">
      <w:pPr>
        <w:pStyle w:val="EndNoteBibliography"/>
        <w:ind w:left="720" w:hanging="720"/>
      </w:pPr>
      <w:r w:rsidRPr="00285DCC">
        <w:t>9.</w:t>
      </w:r>
      <w:r w:rsidRPr="00285DCC">
        <w:tab/>
        <w:t>Ao Y, Grover JR, Gifford L, et al. Bioorthogonal click labeling of an amber-free HIV-1 provirus for in-virus single molecule imaging. Cell Chem Biol 2024;31(3):487-501.e7. (In eng). DOI: 10.1016/j.chembiol.2023.12.017.</w:t>
      </w:r>
    </w:p>
    <w:p w:rsidR="00285DCC" w:rsidRPr="00285DCC" w:rsidRDefault="00285DCC" w:rsidP="00285DCC">
      <w:pPr>
        <w:pStyle w:val="EndNoteBibliography"/>
        <w:ind w:left="720" w:hanging="720"/>
      </w:pPr>
      <w:r w:rsidRPr="00285DCC">
        <w:t>10.</w:t>
      </w:r>
      <w:r w:rsidRPr="00285DCC">
        <w:tab/>
        <w:t>Bennett AL, Edwards R, Kosheleva I, et al. Microsecond dynamics control the HIV-1 Envelope conformation. Sci Adv 2024;10(5):eadj0396. DOI: 10.1126/sciadv.adj0396.</w:t>
      </w:r>
    </w:p>
    <w:p w:rsidR="00285DCC" w:rsidRPr="00285DCC" w:rsidRDefault="00285DCC" w:rsidP="00285DCC">
      <w:pPr>
        <w:pStyle w:val="EndNoteBibliography"/>
        <w:ind w:left="720" w:hanging="720"/>
      </w:pPr>
      <w:r w:rsidRPr="00285DCC">
        <w:t>11.</w:t>
      </w:r>
      <w:r w:rsidRPr="00285DCC">
        <w:tab/>
        <w:t>Do HN, Zhao M, Alam SM, Gnanakaran S. Dynamics and Activation of Membrane-Bound B Cell Receptor Assembly. bioRxiv 2024:2024.07.10.602784. DOI: 10.1101/2024.07.10.602784.</w:t>
      </w:r>
    </w:p>
    <w:p w:rsidR="00285DCC" w:rsidRPr="00285DCC" w:rsidRDefault="00285DCC" w:rsidP="00285DCC">
      <w:pPr>
        <w:pStyle w:val="EndNoteBibliography"/>
        <w:ind w:left="720" w:hanging="720"/>
      </w:pPr>
      <w:r w:rsidRPr="00285DCC">
        <w:t>12.</w:t>
      </w:r>
      <w:r w:rsidRPr="00285DCC">
        <w:tab/>
        <w:t>Jin W, Zhou Y, Bartesaghi A. Accurate size-based protein localization from cryo-ET tomograms. Journal of Structural Biology: X 2024:100104.</w:t>
      </w:r>
    </w:p>
    <w:p w:rsidR="00285DCC" w:rsidRPr="00285DCC" w:rsidRDefault="00285DCC" w:rsidP="00285DCC">
      <w:pPr>
        <w:pStyle w:val="EndNoteBibliography"/>
        <w:ind w:left="720" w:hanging="720"/>
      </w:pPr>
      <w:r w:rsidRPr="00285DCC">
        <w:t>13.</w:t>
      </w:r>
      <w:r w:rsidRPr="00285DCC">
        <w:tab/>
        <w:t>Saunders KO, Counts J, Thakur B, et al. Vaccine induction of CD4-mimicking HIV-1 broadly neutralizing antibody precursors in macaques. Cell 2024;187(1):79-94.e24. (In eng). DOI: 10.1016/j.cell.2023.12.002.</w:t>
      </w:r>
    </w:p>
    <w:p w:rsidR="00285DCC" w:rsidRPr="00285DCC" w:rsidRDefault="00285DCC" w:rsidP="00285DCC">
      <w:pPr>
        <w:pStyle w:val="EndNoteBibliography"/>
        <w:ind w:left="720" w:hanging="720"/>
      </w:pPr>
      <w:r w:rsidRPr="00285DCC">
        <w:t>14.</w:t>
      </w:r>
      <w:r w:rsidRPr="00285DCC">
        <w:tab/>
        <w:t>Watson AJI, Bartesaghi A. Advances in cryo-ET data processing: meeting the demands of visual proteomics. Curr Opin Struct Biol 2024;87:102861. DOI: 10.1016/j.sbi.2024.102861.</w:t>
      </w:r>
    </w:p>
    <w:p w:rsidR="0040698A" w:rsidRDefault="00285DCC">
      <w:r>
        <w:fldChar w:fldCharType="end"/>
      </w:r>
    </w:p>
    <w:sectPr w:rsidR="00406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ew England J Medicine&lt;/Style&gt;&lt;LeftDelim&gt;{&lt;/LeftDelim&gt;&lt;RightDelim&gt;}&lt;/RightDelim&gt;&lt;FontName&gt;Segoe UI Semilight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52sfxwvive95sewffoxetd1ftv9r55wa0fx&quot;&gt;My EndNote Library&lt;record-ids&gt;&lt;item&gt;499&lt;/item&gt;&lt;item&gt;518&lt;/item&gt;&lt;item&gt;547&lt;/item&gt;&lt;item&gt;548&lt;/item&gt;&lt;item&gt;549&lt;/item&gt;&lt;item&gt;569&lt;/item&gt;&lt;item&gt;570&lt;/item&gt;&lt;item&gt;571&lt;/item&gt;&lt;item&gt;572&lt;/item&gt;&lt;item&gt;573&lt;/item&gt;&lt;item&gt;575&lt;/item&gt;&lt;item&gt;588&lt;/item&gt;&lt;item&gt;590&lt;/item&gt;&lt;item&gt;593&lt;/item&gt;&lt;/record-ids&gt;&lt;/item&gt;&lt;/Libraries&gt;"/>
  </w:docVars>
  <w:rsids>
    <w:rsidRoot w:val="00285DCC"/>
    <w:rsid w:val="00285DCC"/>
    <w:rsid w:val="0040698A"/>
    <w:rsid w:val="009F048A"/>
    <w:rsid w:val="00BD551C"/>
    <w:rsid w:val="00C9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11110"/>
  <w15:chartTrackingRefBased/>
  <w15:docId w15:val="{9F083506-AA0B-45C6-AE90-EC4D55E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 Semilight" w:eastAsiaTheme="minorHAnsi" w:hAnsi="Segoe UI Semilight" w:cs="Times New Roman"/>
        <w:sz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285DCC"/>
    <w:pPr>
      <w:jc w:val="center"/>
    </w:pPr>
    <w:rPr>
      <w:rFonts w:cs="Segoe UI Semilight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85DCC"/>
    <w:rPr>
      <w:rFonts w:cs="Segoe UI Semilight"/>
      <w:noProof/>
    </w:rPr>
  </w:style>
  <w:style w:type="paragraph" w:customStyle="1" w:styleId="EndNoteBibliography">
    <w:name w:val="EndNote Bibliography"/>
    <w:basedOn w:val="Normal"/>
    <w:link w:val="EndNoteBibliographyChar"/>
    <w:rsid w:val="00285DCC"/>
    <w:pPr>
      <w:spacing w:line="240" w:lineRule="auto"/>
    </w:pPr>
    <w:rPr>
      <w:rFonts w:cs="Segoe UI Semilight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85DCC"/>
    <w:rPr>
      <w:rFonts w:cs="Segoe UI Semilight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C2422-D853-4680-9163-25950FDB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Cook, PhD</dc:creator>
  <cp:keywords/>
  <dc:description/>
  <cp:lastModifiedBy>Aaron Cook, PhD</cp:lastModifiedBy>
  <cp:revision>1</cp:revision>
  <dcterms:created xsi:type="dcterms:W3CDTF">2024-07-19T19:00:00Z</dcterms:created>
  <dcterms:modified xsi:type="dcterms:W3CDTF">2024-07-19T19:10:00Z</dcterms:modified>
</cp:coreProperties>
</file>